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1" w:rsidRDefault="00E23701" w:rsidP="00DB147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Diário Oficial Nº.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32628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de </w:t>
      </w:r>
      <w:proofErr w:type="gramStart"/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24/04/2014</w:t>
      </w:r>
      <w:bookmarkStart w:id="0" w:name="_GoBack"/>
      <w:bookmarkEnd w:id="0"/>
      <w:proofErr w:type="gramEnd"/>
    </w:p>
    <w:p w:rsidR="00E23701" w:rsidRDefault="00E23701" w:rsidP="00DB147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B63AA6" w:rsidRPr="000E298C" w:rsidRDefault="00B63AA6" w:rsidP="00DB147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RESOLUÇÃO CSDP Nº 1</w:t>
      </w:r>
      <w:r w:rsidR="009B77CB" w:rsidRPr="000E298C">
        <w:rPr>
          <w:rFonts w:ascii="Arial" w:hAnsi="Arial" w:cs="Arial"/>
          <w:sz w:val="24"/>
          <w:szCs w:val="24"/>
        </w:rPr>
        <w:t>2</w:t>
      </w:r>
      <w:r w:rsidRPr="000E298C">
        <w:rPr>
          <w:rFonts w:ascii="Arial" w:hAnsi="Arial" w:cs="Arial"/>
          <w:sz w:val="24"/>
          <w:szCs w:val="24"/>
        </w:rPr>
        <w:t xml:space="preserve">9, DE </w:t>
      </w:r>
      <w:r w:rsidR="0075308A">
        <w:rPr>
          <w:rFonts w:ascii="Arial" w:hAnsi="Arial" w:cs="Arial"/>
          <w:sz w:val="24"/>
          <w:szCs w:val="24"/>
        </w:rPr>
        <w:t>22</w:t>
      </w:r>
      <w:r w:rsidRPr="000E298C">
        <w:rPr>
          <w:rFonts w:ascii="Arial" w:hAnsi="Arial" w:cs="Arial"/>
          <w:sz w:val="24"/>
          <w:szCs w:val="24"/>
        </w:rPr>
        <w:t xml:space="preserve"> DE </w:t>
      </w:r>
      <w:r w:rsidR="009B77CB" w:rsidRPr="000E298C">
        <w:rPr>
          <w:rFonts w:ascii="Arial" w:hAnsi="Arial" w:cs="Arial"/>
          <w:sz w:val="24"/>
          <w:szCs w:val="24"/>
        </w:rPr>
        <w:t>A</w:t>
      </w:r>
      <w:r w:rsidRPr="000E298C">
        <w:rPr>
          <w:rFonts w:ascii="Arial" w:hAnsi="Arial" w:cs="Arial"/>
          <w:sz w:val="24"/>
          <w:szCs w:val="24"/>
        </w:rPr>
        <w:t>BR</w:t>
      </w:r>
      <w:r w:rsidR="009B77CB" w:rsidRPr="000E298C">
        <w:rPr>
          <w:rFonts w:ascii="Arial" w:hAnsi="Arial" w:cs="Arial"/>
          <w:sz w:val="24"/>
          <w:szCs w:val="24"/>
        </w:rPr>
        <w:t>IL</w:t>
      </w:r>
      <w:r w:rsidRPr="000E298C">
        <w:rPr>
          <w:rFonts w:ascii="Arial" w:hAnsi="Arial" w:cs="Arial"/>
          <w:sz w:val="24"/>
          <w:szCs w:val="24"/>
        </w:rPr>
        <w:t xml:space="preserve"> DE 201</w:t>
      </w:r>
      <w:r w:rsidR="009B77CB" w:rsidRPr="000E298C">
        <w:rPr>
          <w:rFonts w:ascii="Arial" w:hAnsi="Arial" w:cs="Arial"/>
          <w:sz w:val="24"/>
          <w:szCs w:val="24"/>
        </w:rPr>
        <w:t>4</w:t>
      </w:r>
      <w:r w:rsidRPr="000E298C">
        <w:rPr>
          <w:rFonts w:ascii="Arial" w:hAnsi="Arial" w:cs="Arial"/>
          <w:sz w:val="24"/>
          <w:szCs w:val="24"/>
        </w:rPr>
        <w:t xml:space="preserve">. </w:t>
      </w:r>
    </w:p>
    <w:p w:rsidR="00EB2F83" w:rsidRPr="000E298C" w:rsidRDefault="009B77CB" w:rsidP="00DB1479">
      <w:pPr>
        <w:pStyle w:val="NormalWeb"/>
        <w:ind w:left="4253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Extingue, cria e declara vagas Defensorias Públicas de 3ª Entrância, para fins de remoção e promoção e dá outras providências. </w:t>
      </w:r>
    </w:p>
    <w:p w:rsidR="00EB2F83" w:rsidRPr="000E298C" w:rsidRDefault="00EB2F83" w:rsidP="00DB1479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O CONSELHO SUPERIOR DA DEFENSORIA PÚBLICA DO ESTADO DO PARÁ, no uso de suas atribuições legais, </w:t>
      </w:r>
      <w:r w:rsidR="0035606A" w:rsidRPr="000E298C">
        <w:rPr>
          <w:rFonts w:ascii="Arial" w:hAnsi="Arial" w:cs="Arial"/>
          <w:sz w:val="24"/>
          <w:szCs w:val="24"/>
        </w:rPr>
        <w:t xml:space="preserve">especialmente </w:t>
      </w:r>
      <w:r w:rsidRPr="000E298C">
        <w:rPr>
          <w:rFonts w:ascii="Arial" w:hAnsi="Arial" w:cs="Arial"/>
          <w:sz w:val="24"/>
          <w:szCs w:val="24"/>
        </w:rPr>
        <w:t xml:space="preserve">o art. 102 da Lei Complementar Federal n.º 80/94 e art. 10, inciso X, da Lei Complementar Estadual n.º 054/2006;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CONSIDERANDO o disposto no art. 4°, inciso I; art. 8°, incisos I, IV e VIII, bem como art. 11, inciso I, todos da Lei Complementar Estadual n.º 054/2006; </w:t>
      </w:r>
    </w:p>
    <w:p w:rsidR="0035606A" w:rsidRPr="000E298C" w:rsidRDefault="0035606A" w:rsidP="0035606A">
      <w:pPr>
        <w:pStyle w:val="western"/>
        <w:spacing w:after="0" w:afterAutospacing="0"/>
        <w:jc w:val="both"/>
        <w:rPr>
          <w:rFonts w:ascii="Arial" w:hAnsi="Arial" w:cs="Arial"/>
        </w:rPr>
      </w:pPr>
      <w:r w:rsidRPr="000E298C">
        <w:rPr>
          <w:rFonts w:ascii="Arial" w:hAnsi="Arial" w:cs="Arial"/>
          <w:bCs/>
        </w:rPr>
        <w:t xml:space="preserve">                        CONSIDERANDO</w:t>
      </w:r>
      <w:r w:rsidRPr="000E298C">
        <w:rPr>
          <w:rFonts w:ascii="Arial" w:hAnsi="Arial" w:cs="Arial"/>
        </w:rPr>
        <w:t xml:space="preserve"> o estudo apresentado pela Diretoria do Interior e acatado na íntegra pelo Defensor Público Geral, consubstanciado no Processo CSDP 249/2014 o qual propõe o remanejamento dos cargos vagos na carreira;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CONSIDERANDO que as Defensorias Públicas de 3ª Entrância são órgãos de atuação da Defensoria Pública com atuação nas Comarcas da Capital do Estado, vinculadas à Diretoria Metropolitana;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CONSIDERANDO a existência de </w:t>
      </w:r>
      <w:r w:rsidR="0035606A" w:rsidRPr="000E298C">
        <w:rPr>
          <w:rFonts w:ascii="Arial" w:hAnsi="Arial" w:cs="Arial"/>
        </w:rPr>
        <w:t>33</w:t>
      </w:r>
      <w:r w:rsidRPr="000E298C">
        <w:rPr>
          <w:rFonts w:ascii="Arial" w:hAnsi="Arial" w:cs="Arial"/>
        </w:rPr>
        <w:t xml:space="preserve"> cargos de defensor Público de 3ª Entrância atualmente vagos, em virtude de promoções, aposentadorias </w:t>
      </w:r>
      <w:proofErr w:type="gramStart"/>
      <w:r w:rsidRPr="000E298C">
        <w:rPr>
          <w:rFonts w:ascii="Arial" w:hAnsi="Arial" w:cs="Arial"/>
        </w:rPr>
        <w:t>e</w:t>
      </w:r>
      <w:proofErr w:type="gramEnd"/>
      <w:r w:rsidRPr="000E298C">
        <w:rPr>
          <w:rFonts w:ascii="Arial" w:hAnsi="Arial" w:cs="Arial"/>
        </w:rPr>
        <w:t xml:space="preserve"> </w:t>
      </w:r>
      <w:proofErr w:type="gramStart"/>
      <w:r w:rsidRPr="000E298C">
        <w:rPr>
          <w:rFonts w:ascii="Arial" w:hAnsi="Arial" w:cs="Arial"/>
        </w:rPr>
        <w:t>afastamentos</w:t>
      </w:r>
      <w:proofErr w:type="gramEnd"/>
      <w:r w:rsidRPr="000E298C">
        <w:rPr>
          <w:rFonts w:ascii="Arial" w:hAnsi="Arial" w:cs="Arial"/>
        </w:rPr>
        <w:t xml:space="preserve"> definitivos do exercício do cargo;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CONSIDERANDO a necessidade de reorganização das Defensorias Públicas, a fim de se seguir a organização judiciária, nos termos da lei, assim como viabilizar uma atuação estratégica da Defensoria Pública na capital do Estado; </w:t>
      </w:r>
    </w:p>
    <w:p w:rsidR="00655FF6" w:rsidRDefault="00655FF6" w:rsidP="00655FF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6ª sessão Extraordinária do Conselho Superior da Defensoria Pública realizada no dia 22 de abril de 2014;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RESOLVE: </w:t>
      </w:r>
    </w:p>
    <w:p w:rsidR="0035606A" w:rsidRPr="000E298C" w:rsidRDefault="00DB1479" w:rsidP="0035606A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Art. 1º Extinguir as seguintes defensorias públicas de </w:t>
      </w:r>
      <w:r w:rsidR="009B77CB" w:rsidRPr="000E298C">
        <w:rPr>
          <w:rFonts w:ascii="Arial" w:hAnsi="Arial" w:cs="Arial"/>
        </w:rPr>
        <w:t>1ª entrância</w:t>
      </w:r>
      <w:r w:rsidR="0035606A" w:rsidRPr="000E298C">
        <w:rPr>
          <w:rFonts w:ascii="Arial" w:hAnsi="Arial" w:cs="Arial"/>
        </w:rPr>
        <w:t>: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PRAINHA; </w:t>
      </w:r>
    </w:p>
    <w:p w:rsidR="0035606A" w:rsidRPr="000E298C" w:rsidRDefault="0035606A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lastRenderedPageBreak/>
        <w:t>1ª DEFENSORIA PÚBLICA DE MEDICILANDIA;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AGUA AZUL DO NORTE;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OEIRAS DO PARA;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NOVO PROGRESSO;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OURILANDIA DO NORTE;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ALMEIRIM;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BRASIL NOVO;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AVEIRO;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SANTANA DO ARAGUAIA;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CURIONOPOLIS;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SÃO FELIX DO XINGU;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CANAA DOS CARAJAS;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MOCAJUBA;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AUGUSTO CORREA;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BANNACH;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BANNACH;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1ª DEFENSORIA PÚBLICA DE BELTERRA;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BELTERRA;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BREU BRANCO; </w:t>
      </w:r>
    </w:p>
    <w:p w:rsidR="0035606A" w:rsidRPr="000E298C" w:rsidRDefault="009B77CB" w:rsidP="0035606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2ª DEFENSORIA PÚBLICA DE BUJARU </w:t>
      </w:r>
    </w:p>
    <w:p w:rsidR="0035606A" w:rsidRPr="000E298C" w:rsidRDefault="0035606A" w:rsidP="000E298C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Art. 2º Em razão da extinção de que trata o artigo anterior, criar </w:t>
      </w:r>
      <w:r w:rsidR="009B77CB" w:rsidRPr="000E298C">
        <w:rPr>
          <w:rFonts w:ascii="Arial" w:hAnsi="Arial" w:cs="Arial"/>
        </w:rPr>
        <w:t>21 (vinte e uma) Defensorias Públicas</w:t>
      </w:r>
      <w:r w:rsidRPr="000E298C">
        <w:rPr>
          <w:rFonts w:ascii="Arial" w:hAnsi="Arial" w:cs="Arial"/>
        </w:rPr>
        <w:t xml:space="preserve"> na 3º entrância</w:t>
      </w:r>
      <w:r w:rsidR="009B77CB" w:rsidRPr="000E298C">
        <w:rPr>
          <w:rFonts w:ascii="Arial" w:hAnsi="Arial" w:cs="Arial"/>
        </w:rPr>
        <w:t xml:space="preserve">, </w:t>
      </w:r>
      <w:r w:rsidRPr="000E298C">
        <w:rPr>
          <w:rFonts w:ascii="Arial" w:hAnsi="Arial" w:cs="Arial"/>
        </w:rPr>
        <w:t>abaixo indicadas: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10ª Defensoria Publica de Execução Penal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11ª Defensoria Publica de Execução Penal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12ª Defensoria Publica de Execução Penal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13ª Defensoria Publica de Execução Penal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14ª Defensoria Publica de Execução Penal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19ª Defensoria Publica da </w:t>
      </w:r>
      <w:proofErr w:type="spellStart"/>
      <w:r w:rsidRPr="000E298C">
        <w:rPr>
          <w:rFonts w:ascii="Arial" w:hAnsi="Arial" w:cs="Arial"/>
          <w:sz w:val="24"/>
          <w:szCs w:val="24"/>
        </w:rPr>
        <w:t>Familia</w:t>
      </w:r>
      <w:proofErr w:type="spellEnd"/>
    </w:p>
    <w:p w:rsidR="0011717D" w:rsidRDefault="0011717D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717D">
        <w:rPr>
          <w:rFonts w:ascii="Arial" w:hAnsi="Arial" w:cs="Arial"/>
          <w:sz w:val="24"/>
          <w:szCs w:val="24"/>
        </w:rPr>
        <w:t xml:space="preserve">1ª Defensoria Publica do Juizado Criminal de </w:t>
      </w:r>
      <w:proofErr w:type="spellStart"/>
      <w:r w:rsidRPr="0011717D">
        <w:rPr>
          <w:rFonts w:ascii="Arial" w:hAnsi="Arial" w:cs="Arial"/>
          <w:sz w:val="24"/>
          <w:szCs w:val="24"/>
        </w:rPr>
        <w:t>Icoaraci</w:t>
      </w:r>
      <w:proofErr w:type="spellEnd"/>
    </w:p>
    <w:p w:rsidR="0035606A" w:rsidRPr="00655FF6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  <w:sz w:val="24"/>
          <w:szCs w:val="24"/>
        </w:rPr>
        <w:t xml:space="preserve">8ª Defensoria Publica de </w:t>
      </w:r>
      <w:proofErr w:type="spellStart"/>
      <w:r w:rsidRPr="00655FF6">
        <w:rPr>
          <w:rFonts w:ascii="Arial" w:hAnsi="Arial" w:cs="Arial"/>
          <w:sz w:val="24"/>
          <w:szCs w:val="24"/>
        </w:rPr>
        <w:t>Infancia</w:t>
      </w:r>
      <w:proofErr w:type="spellEnd"/>
      <w:r w:rsidRPr="00655FF6">
        <w:rPr>
          <w:rFonts w:ascii="Arial" w:hAnsi="Arial" w:cs="Arial"/>
          <w:sz w:val="24"/>
          <w:szCs w:val="24"/>
        </w:rPr>
        <w:t xml:space="preserve"> e Juventude</w:t>
      </w:r>
    </w:p>
    <w:p w:rsidR="00B25AC8" w:rsidRPr="00655FF6" w:rsidRDefault="00B25AC8" w:rsidP="00B25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  <w:sz w:val="24"/>
          <w:szCs w:val="24"/>
        </w:rPr>
        <w:t xml:space="preserve">9ª Defensoria Publica de </w:t>
      </w:r>
      <w:proofErr w:type="spellStart"/>
      <w:r w:rsidRPr="00655FF6">
        <w:rPr>
          <w:rFonts w:ascii="Arial" w:hAnsi="Arial" w:cs="Arial"/>
          <w:sz w:val="24"/>
          <w:szCs w:val="24"/>
        </w:rPr>
        <w:t>Infancia</w:t>
      </w:r>
      <w:proofErr w:type="spellEnd"/>
      <w:r w:rsidRPr="00655FF6">
        <w:rPr>
          <w:rFonts w:ascii="Arial" w:hAnsi="Arial" w:cs="Arial"/>
          <w:sz w:val="24"/>
          <w:szCs w:val="24"/>
        </w:rPr>
        <w:t xml:space="preserve"> e Juventude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15ª Defensoria Publica Cível Residual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16ª Defensoria Publica Cível Residual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17ª Defensoria Publica Cível Residual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6ª Defensoria Publica da Fazenda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7ª Defensoria Publica da Fazenda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8ª Defensoria Publica da Fazenda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9ª Defensoria Publica da Fazenda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6ª Defensoria Publica das Relações de Consumo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lastRenderedPageBreak/>
        <w:t xml:space="preserve"> 7ª Defensoria Publica das Relações de Consumo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8ª Defensoria Publica das Relações de Consumo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- 9ª Defensoria Publica das Relações de Consumo</w:t>
      </w:r>
    </w:p>
    <w:p w:rsidR="0035606A" w:rsidRPr="000E298C" w:rsidRDefault="0035606A" w:rsidP="003560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10ª Defensoria Publica das Relações de Consumo</w:t>
      </w:r>
    </w:p>
    <w:p w:rsidR="000E298C" w:rsidRPr="000E298C" w:rsidRDefault="000E298C" w:rsidP="000E298C">
      <w:pPr>
        <w:spacing w:after="0" w:line="24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Art. 3º Renomear as Defensorias Públicas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 e Mosqueiro por especialidade de atuação, da seguinte forma:</w:t>
      </w:r>
    </w:p>
    <w:p w:rsidR="0035606A" w:rsidRPr="000E298C" w:rsidRDefault="000E298C" w:rsidP="000E298C">
      <w:pPr>
        <w:spacing w:after="0" w:line="240" w:lineRule="auto"/>
        <w:ind w:left="1402" w:firstLine="1276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</w:t>
      </w:r>
    </w:p>
    <w:p w:rsidR="000E298C" w:rsidRPr="000E298C" w:rsidRDefault="000E298C" w:rsidP="000E298C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1ª Defensoria Pública cível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; </w:t>
      </w:r>
    </w:p>
    <w:p w:rsidR="000E298C" w:rsidRPr="000E298C" w:rsidRDefault="000E298C" w:rsidP="000E298C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2ª Defensoria Pública cível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; </w:t>
      </w:r>
    </w:p>
    <w:p w:rsidR="000E298C" w:rsidRPr="000E298C" w:rsidRDefault="000E298C" w:rsidP="000E298C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3ª Defensoria Pública cível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; </w:t>
      </w:r>
    </w:p>
    <w:p w:rsidR="000E298C" w:rsidRPr="000E298C" w:rsidRDefault="000E298C" w:rsidP="000E298C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4ª Defensoria Pública cível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; </w:t>
      </w:r>
    </w:p>
    <w:p w:rsidR="0011717D" w:rsidRPr="000E298C" w:rsidRDefault="0011717D" w:rsidP="0011717D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1ª Defensoria Pública </w:t>
      </w:r>
      <w:r>
        <w:rPr>
          <w:rFonts w:ascii="Arial" w:hAnsi="Arial" w:cs="Arial"/>
          <w:sz w:val="24"/>
          <w:szCs w:val="24"/>
        </w:rPr>
        <w:t xml:space="preserve">da Infância e Juventude </w:t>
      </w:r>
      <w:r w:rsidRPr="000E298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; </w:t>
      </w:r>
    </w:p>
    <w:p w:rsidR="000E298C" w:rsidRPr="000E298C" w:rsidRDefault="000E298C" w:rsidP="000E298C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1ª Defensoria Pública Criminal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; </w:t>
      </w:r>
    </w:p>
    <w:p w:rsidR="000E298C" w:rsidRPr="000E298C" w:rsidRDefault="000E298C" w:rsidP="000E298C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2ª Defensoria Pública Criminal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; </w:t>
      </w:r>
    </w:p>
    <w:p w:rsidR="000E298C" w:rsidRDefault="000E298C" w:rsidP="000E298C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3ª Defensoria Pública Criminal 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</w:p>
    <w:p w:rsidR="00B25AC8" w:rsidRPr="00655FF6" w:rsidRDefault="00B25AC8" w:rsidP="00B25AC8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  <w:sz w:val="24"/>
          <w:szCs w:val="24"/>
        </w:rPr>
        <w:t xml:space="preserve">4ª Defensoria Pública Criminal de </w:t>
      </w:r>
      <w:proofErr w:type="spellStart"/>
      <w:r w:rsidRPr="00655FF6">
        <w:rPr>
          <w:rFonts w:ascii="Arial" w:hAnsi="Arial" w:cs="Arial"/>
          <w:sz w:val="24"/>
          <w:szCs w:val="24"/>
        </w:rPr>
        <w:t>Icoaraci</w:t>
      </w:r>
      <w:proofErr w:type="spellEnd"/>
    </w:p>
    <w:p w:rsidR="0011717D" w:rsidRPr="000E298C" w:rsidRDefault="0011717D" w:rsidP="0011717D">
      <w:pPr>
        <w:spacing w:after="0" w:line="240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E298C">
        <w:rPr>
          <w:rFonts w:ascii="Arial" w:hAnsi="Arial" w:cs="Arial"/>
          <w:sz w:val="24"/>
          <w:szCs w:val="24"/>
        </w:rPr>
        <w:t xml:space="preserve">ª Defensoria Pública </w:t>
      </w:r>
      <w:r>
        <w:rPr>
          <w:rFonts w:ascii="Arial" w:hAnsi="Arial" w:cs="Arial"/>
          <w:sz w:val="24"/>
          <w:szCs w:val="24"/>
        </w:rPr>
        <w:t xml:space="preserve">do Juizado Especial </w:t>
      </w:r>
      <w:proofErr w:type="spellStart"/>
      <w:r>
        <w:rPr>
          <w:rFonts w:ascii="Arial" w:hAnsi="Arial" w:cs="Arial"/>
          <w:sz w:val="24"/>
          <w:szCs w:val="24"/>
        </w:rPr>
        <w:t>Civel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298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E298C">
        <w:rPr>
          <w:rFonts w:ascii="Arial" w:hAnsi="Arial" w:cs="Arial"/>
          <w:sz w:val="24"/>
          <w:szCs w:val="24"/>
        </w:rPr>
        <w:t>Icoaraci</w:t>
      </w:r>
      <w:proofErr w:type="spellEnd"/>
    </w:p>
    <w:p w:rsidR="000E298C" w:rsidRPr="000E298C" w:rsidRDefault="000E298C" w:rsidP="000E298C">
      <w:pPr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1ª Defensoria Pública cível/criminal do Mosqueiro; </w:t>
      </w:r>
    </w:p>
    <w:p w:rsidR="000E298C" w:rsidRPr="000E298C" w:rsidRDefault="000E298C" w:rsidP="000E298C">
      <w:pPr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2ª Defensoria Pública cível/criminal do Mosqueiro </w:t>
      </w:r>
    </w:p>
    <w:p w:rsidR="000E298C" w:rsidRPr="000E298C" w:rsidRDefault="000E298C" w:rsidP="00A97153">
      <w:pPr>
        <w:spacing w:after="0" w:line="240" w:lineRule="auto"/>
        <w:ind w:left="1402"/>
        <w:jc w:val="both"/>
        <w:rPr>
          <w:rFonts w:ascii="Arial" w:hAnsi="Arial" w:cs="Arial"/>
          <w:sz w:val="24"/>
          <w:szCs w:val="24"/>
        </w:rPr>
      </w:pPr>
    </w:p>
    <w:p w:rsidR="000E298C" w:rsidRPr="000E298C" w:rsidRDefault="000E298C" w:rsidP="000E298C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Art. 4º Os atuais titulares das defensorias públicas de </w:t>
      </w:r>
      <w:proofErr w:type="spellStart"/>
      <w:r w:rsidRPr="000E298C">
        <w:rPr>
          <w:rFonts w:ascii="Arial" w:hAnsi="Arial" w:cs="Arial"/>
        </w:rPr>
        <w:t>Icoaraci</w:t>
      </w:r>
      <w:proofErr w:type="spellEnd"/>
      <w:r w:rsidRPr="000E298C">
        <w:rPr>
          <w:rFonts w:ascii="Arial" w:hAnsi="Arial" w:cs="Arial"/>
        </w:rPr>
        <w:t xml:space="preserve"> e Mosqueiro serão convocados, através de Edital, antes do processo de remoção, para exercerem o direito de opção pela titularidade na respectiva Defensoria Pública de seu interesse, obedecendo </w:t>
      </w:r>
      <w:proofErr w:type="gramStart"/>
      <w:r w:rsidRPr="000E298C">
        <w:rPr>
          <w:rFonts w:ascii="Arial" w:hAnsi="Arial" w:cs="Arial"/>
        </w:rPr>
        <w:t>a</w:t>
      </w:r>
      <w:proofErr w:type="gramEnd"/>
      <w:r w:rsidRPr="000E298C">
        <w:rPr>
          <w:rFonts w:ascii="Arial" w:hAnsi="Arial" w:cs="Arial"/>
        </w:rPr>
        <w:t xml:space="preserve"> ordem de antiguidade.</w:t>
      </w:r>
    </w:p>
    <w:p w:rsidR="009B77CB" w:rsidRPr="000E298C" w:rsidRDefault="00A97153" w:rsidP="00DB147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Art. </w:t>
      </w:r>
      <w:r w:rsidR="000E298C" w:rsidRPr="000E298C">
        <w:rPr>
          <w:rFonts w:ascii="Arial" w:hAnsi="Arial" w:cs="Arial"/>
        </w:rPr>
        <w:t>5</w:t>
      </w:r>
      <w:r w:rsidRPr="000E298C">
        <w:rPr>
          <w:rFonts w:ascii="Arial" w:hAnsi="Arial" w:cs="Arial"/>
        </w:rPr>
        <w:t>º</w:t>
      </w:r>
      <w:r w:rsidR="000E298C" w:rsidRPr="000E298C">
        <w:rPr>
          <w:rFonts w:ascii="Arial" w:hAnsi="Arial" w:cs="Arial"/>
        </w:rPr>
        <w:t xml:space="preserve"> </w:t>
      </w:r>
      <w:r w:rsidR="0035606A" w:rsidRPr="000E298C">
        <w:rPr>
          <w:rFonts w:ascii="Arial" w:hAnsi="Arial" w:cs="Arial"/>
        </w:rPr>
        <w:t xml:space="preserve">Declarar vagas as 33 (trinta e três) </w:t>
      </w:r>
      <w:r w:rsidRPr="000E298C">
        <w:rPr>
          <w:rFonts w:ascii="Arial" w:hAnsi="Arial" w:cs="Arial"/>
        </w:rPr>
        <w:t xml:space="preserve">defensorias </w:t>
      </w:r>
      <w:r w:rsidR="0035606A" w:rsidRPr="000E298C">
        <w:rPr>
          <w:rFonts w:ascii="Arial" w:hAnsi="Arial" w:cs="Arial"/>
        </w:rPr>
        <w:t xml:space="preserve">de 3ª entrância, sendo </w:t>
      </w:r>
      <w:r w:rsidRPr="000E298C">
        <w:rPr>
          <w:rFonts w:ascii="Arial" w:hAnsi="Arial" w:cs="Arial"/>
        </w:rPr>
        <w:t>as</w:t>
      </w:r>
      <w:r w:rsidR="0035606A" w:rsidRPr="000E298C">
        <w:rPr>
          <w:rFonts w:ascii="Arial" w:hAnsi="Arial" w:cs="Arial"/>
        </w:rPr>
        <w:t xml:space="preserve"> 21 criadas </w:t>
      </w:r>
      <w:r w:rsidRPr="000E298C">
        <w:rPr>
          <w:rFonts w:ascii="Arial" w:hAnsi="Arial" w:cs="Arial"/>
        </w:rPr>
        <w:t>na forma do artigo anterior e mais 12 (doze) remanescentes da promoção para entrância especial, a seguir definidas</w:t>
      </w:r>
      <w:r w:rsidR="00820EBB" w:rsidRPr="000E298C">
        <w:rPr>
          <w:rFonts w:ascii="Arial" w:hAnsi="Arial" w:cs="Arial"/>
        </w:rPr>
        <w:t>, para fins de remoção</w:t>
      </w:r>
      <w:r w:rsidRPr="000E298C">
        <w:rPr>
          <w:rFonts w:ascii="Arial" w:hAnsi="Arial" w:cs="Arial"/>
        </w:rPr>
        <w:t>:</w:t>
      </w:r>
    </w:p>
    <w:p w:rsidR="00820EBB" w:rsidRPr="000E298C" w:rsidRDefault="00820EBB" w:rsidP="00DB147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10ª Defensoria Publica de Execução Penal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11ª Defensoria Publica de Execução Penal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12ª Defensoria Publica de Execução Penal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13ª Defensoria Publica de Execução Penal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14ª Defensoria Publica de Execução Penal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19ª Defensoria Publica da </w:t>
      </w:r>
      <w:proofErr w:type="spellStart"/>
      <w:r w:rsidRPr="000E298C">
        <w:rPr>
          <w:rFonts w:ascii="Arial" w:hAnsi="Arial" w:cs="Arial"/>
          <w:sz w:val="24"/>
          <w:szCs w:val="24"/>
        </w:rPr>
        <w:t>Familia</w:t>
      </w:r>
      <w:proofErr w:type="spellEnd"/>
    </w:p>
    <w:p w:rsidR="0011717D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1717D">
        <w:rPr>
          <w:rFonts w:ascii="Arial" w:hAnsi="Arial" w:cs="Arial"/>
          <w:sz w:val="24"/>
          <w:szCs w:val="24"/>
        </w:rPr>
        <w:t>1ª Defensoria Publica d</w:t>
      </w:r>
      <w:r w:rsidR="0011717D" w:rsidRPr="0011717D">
        <w:rPr>
          <w:rFonts w:ascii="Arial" w:hAnsi="Arial" w:cs="Arial"/>
          <w:sz w:val="24"/>
          <w:szCs w:val="24"/>
        </w:rPr>
        <w:t xml:space="preserve">o Juizado Criminal de </w:t>
      </w:r>
      <w:proofErr w:type="spellStart"/>
      <w:r w:rsidRPr="0011717D">
        <w:rPr>
          <w:rFonts w:ascii="Arial" w:hAnsi="Arial" w:cs="Arial"/>
          <w:sz w:val="24"/>
          <w:szCs w:val="24"/>
        </w:rPr>
        <w:t>Icoaraci</w:t>
      </w:r>
      <w:proofErr w:type="spellEnd"/>
      <w:r w:rsidRPr="0011717D">
        <w:rPr>
          <w:rFonts w:ascii="Arial" w:hAnsi="Arial" w:cs="Arial"/>
          <w:sz w:val="24"/>
          <w:szCs w:val="24"/>
        </w:rPr>
        <w:t xml:space="preserve"> </w:t>
      </w:r>
    </w:p>
    <w:p w:rsidR="00A97153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1717D">
        <w:rPr>
          <w:rFonts w:ascii="Arial" w:hAnsi="Arial" w:cs="Arial"/>
          <w:sz w:val="24"/>
          <w:szCs w:val="24"/>
        </w:rPr>
        <w:t xml:space="preserve">8ª Defensoria Publica de </w:t>
      </w:r>
      <w:proofErr w:type="spellStart"/>
      <w:r w:rsidRPr="0011717D">
        <w:rPr>
          <w:rFonts w:ascii="Arial" w:hAnsi="Arial" w:cs="Arial"/>
          <w:sz w:val="24"/>
          <w:szCs w:val="24"/>
        </w:rPr>
        <w:t>Infancia</w:t>
      </w:r>
      <w:proofErr w:type="spellEnd"/>
      <w:r w:rsidRPr="0011717D">
        <w:rPr>
          <w:rFonts w:ascii="Arial" w:hAnsi="Arial" w:cs="Arial"/>
          <w:sz w:val="24"/>
          <w:szCs w:val="24"/>
        </w:rPr>
        <w:t xml:space="preserve"> e Juventude</w:t>
      </w:r>
    </w:p>
    <w:p w:rsidR="00B25AC8" w:rsidRPr="00655FF6" w:rsidRDefault="00B25AC8" w:rsidP="00B25AC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  <w:sz w:val="24"/>
          <w:szCs w:val="24"/>
        </w:rPr>
        <w:t xml:space="preserve">9ª Defensoria Publica de </w:t>
      </w:r>
      <w:proofErr w:type="spellStart"/>
      <w:r w:rsidRPr="00655FF6">
        <w:rPr>
          <w:rFonts w:ascii="Arial" w:hAnsi="Arial" w:cs="Arial"/>
          <w:sz w:val="24"/>
          <w:szCs w:val="24"/>
        </w:rPr>
        <w:t>Infancia</w:t>
      </w:r>
      <w:proofErr w:type="spellEnd"/>
      <w:r w:rsidRPr="00655FF6">
        <w:rPr>
          <w:rFonts w:ascii="Arial" w:hAnsi="Arial" w:cs="Arial"/>
          <w:sz w:val="24"/>
          <w:szCs w:val="24"/>
        </w:rPr>
        <w:t xml:space="preserve"> e Juventude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15ª Defensoria Publica Cível Residual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16ª Defensoria Publica Cível Residual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lastRenderedPageBreak/>
        <w:t>17ª Defensoria Publica Cível Residual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6ª Defensoria Publica da Fazenda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7ª Defensoria Publica da Fazenda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8ª Defensoria Publica da Fazenda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9ª Defensoria Publica da Fazenda</w:t>
      </w:r>
    </w:p>
    <w:p w:rsidR="00A97153" w:rsidRPr="00B25AC8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25AC8">
        <w:rPr>
          <w:rFonts w:ascii="Arial" w:hAnsi="Arial" w:cs="Arial"/>
          <w:sz w:val="24"/>
          <w:szCs w:val="24"/>
        </w:rPr>
        <w:t xml:space="preserve">  6ª Defensoria Publica das Relações de Consumo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7ª Defensoria Publica das Relações de Consumo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8ª Defensoria Publica das Relações de Consumo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9ª Defensoria Publica das Relações de Consumo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10ª Defensoria Publica das Relações de Consumo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01ª DEFENSORIA PÚBLICA DA FAMÍLIA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02ª DEFENSORIA PÚBLICA DA FAMÍLIA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01ª DEFENSORIA PÚBLICA DA INFÂNCIA E JUVENTUDE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02ª DEFENSORIA PÚBLICA DA INFÂNCIA E JUVENTUDE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7ª DEFENSORIA PÚBLICA CÍVEL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4ª DEFENSORIA PÚBLICA DA FAMÍLIA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03ª DEFENSORIA PÚBLICA DA INFÂNCIA E JUVENTUDE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02º DEFENSORIA PÚBLICA CRIMINAL ESPECIALIZADA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07ª DEFENSORIA PÚBLICA DA FAMÍLIA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09ª DEFENSORIA PÚBLICA DA FAMÍLIA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10ª DEFENSORIA PÚBLICA DA FAMÍLIA</w:t>
      </w:r>
    </w:p>
    <w:p w:rsidR="00A97153" w:rsidRPr="000E298C" w:rsidRDefault="00A97153" w:rsidP="00A971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11ª DEFENSORIA PÚBLICA DA FAMÍLIA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Art. </w:t>
      </w:r>
      <w:r w:rsidR="000E298C" w:rsidRPr="000E298C">
        <w:rPr>
          <w:rFonts w:ascii="Arial" w:hAnsi="Arial" w:cs="Arial"/>
        </w:rPr>
        <w:t>6</w:t>
      </w:r>
      <w:r w:rsidRPr="000E298C">
        <w:rPr>
          <w:rFonts w:ascii="Arial" w:hAnsi="Arial" w:cs="Arial"/>
        </w:rPr>
        <w:t xml:space="preserve">º As </w:t>
      </w:r>
      <w:r w:rsidR="00820EBB" w:rsidRPr="000E298C">
        <w:rPr>
          <w:rFonts w:ascii="Arial" w:hAnsi="Arial" w:cs="Arial"/>
        </w:rPr>
        <w:t>33</w:t>
      </w:r>
      <w:r w:rsidRPr="000E298C">
        <w:rPr>
          <w:rFonts w:ascii="Arial" w:hAnsi="Arial" w:cs="Arial"/>
        </w:rPr>
        <w:t xml:space="preserve"> (</w:t>
      </w:r>
      <w:r w:rsidR="00820EBB" w:rsidRPr="000E298C">
        <w:rPr>
          <w:rFonts w:ascii="Arial" w:hAnsi="Arial" w:cs="Arial"/>
        </w:rPr>
        <w:t>trinta e três</w:t>
      </w:r>
      <w:r w:rsidRPr="000E298C">
        <w:rPr>
          <w:rFonts w:ascii="Arial" w:hAnsi="Arial" w:cs="Arial"/>
        </w:rPr>
        <w:t xml:space="preserve">) Defensorias Públicas declaradas vagas na forma do artigo anterior serão providas para fins de remoção, aplicando-se, no que </w:t>
      </w:r>
      <w:proofErr w:type="gramStart"/>
      <w:r w:rsidRPr="000E298C">
        <w:rPr>
          <w:rFonts w:ascii="Arial" w:hAnsi="Arial" w:cs="Arial"/>
        </w:rPr>
        <w:t>couber</w:t>
      </w:r>
      <w:proofErr w:type="gramEnd"/>
      <w:r w:rsidRPr="000E298C">
        <w:rPr>
          <w:rFonts w:ascii="Arial" w:hAnsi="Arial" w:cs="Arial"/>
        </w:rPr>
        <w:t xml:space="preserve">, as disposições da Resolução CSDP 044/2009.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Art. </w:t>
      </w:r>
      <w:r w:rsidR="000E298C" w:rsidRPr="000E298C">
        <w:rPr>
          <w:rFonts w:ascii="Arial" w:hAnsi="Arial" w:cs="Arial"/>
        </w:rPr>
        <w:t>7</w:t>
      </w:r>
      <w:r w:rsidRPr="000E298C">
        <w:rPr>
          <w:rFonts w:ascii="Arial" w:hAnsi="Arial" w:cs="Arial"/>
        </w:rPr>
        <w:t xml:space="preserve">º Para fins administrativos, o Defensor Público removido deverá requerer junto à Corregedoria Geral certidão que ateste a entrada em efetivo exercício na entrância para a qual for removido, a partir da data da publicação do ato de remoção no Diário Oficial do Estado.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§ 1º Ressalvado o disposto no § 2º, do art. 32, da Lei Complementar 054/06, os Defensores Públicos removidos terão o prazo de 10 dias, contados da data da publicação do ato de remoção no Diário Oficial do Estado, para entrar no exercício de suas funções na Defensoria para onde </w:t>
      </w:r>
      <w:proofErr w:type="gramStart"/>
      <w:r w:rsidRPr="000E298C">
        <w:rPr>
          <w:rFonts w:ascii="Arial" w:hAnsi="Arial" w:cs="Arial"/>
        </w:rPr>
        <w:t>forem</w:t>
      </w:r>
      <w:proofErr w:type="gramEnd"/>
      <w:r w:rsidRPr="000E298C">
        <w:rPr>
          <w:rFonts w:ascii="Arial" w:hAnsi="Arial" w:cs="Arial"/>
        </w:rPr>
        <w:t xml:space="preserve"> removidos, fato que será comprovado mediante documento que inequivocamente comprove a entrada no exercício de suas funções.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lastRenderedPageBreak/>
        <w:t xml:space="preserve">§ 2º Não se aplica o disposto no parágrafo anterior aos Defensores Públicos removidos que exerçam cargos comissionados, com fundamento no art. 33, § 2º, alínea “c” da Lei Complementar nº 054/06, todavia, </w:t>
      </w:r>
      <w:proofErr w:type="gramStart"/>
      <w:r w:rsidRPr="000E298C">
        <w:rPr>
          <w:rFonts w:ascii="Arial" w:hAnsi="Arial" w:cs="Arial"/>
        </w:rPr>
        <w:t>devem</w:t>
      </w:r>
      <w:proofErr w:type="gramEnd"/>
      <w:r w:rsidRPr="000E298C">
        <w:rPr>
          <w:rFonts w:ascii="Arial" w:hAnsi="Arial" w:cs="Arial"/>
        </w:rPr>
        <w:t xml:space="preserve"> os referidos entrar no exercício de suas funções na Defensoria para a qual forem removidos, nos 10 (dez) dias seguintes à publicação no Diário Oficial do Estado, do ato de exoneração do cargo em comissão.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§ 3º Os Defensores Públicos que, sem motivo justo, não entrarem no exercício de suas funções na Defensoria Pública para a qual forem removidos, no prazo e nos termos mencionados no § 1º deste artigo, terão seu ato de remoção tornado sem efeito, nos termos do § 3º, do art. 32, da Lei Complementar 054/06. </w:t>
      </w:r>
    </w:p>
    <w:p w:rsidR="00EB2F83" w:rsidRPr="000E298C" w:rsidRDefault="00EB2F83" w:rsidP="00DB1479">
      <w:pPr>
        <w:pStyle w:val="NormalWeb"/>
        <w:ind w:firstLine="1418"/>
        <w:jc w:val="both"/>
        <w:rPr>
          <w:rFonts w:ascii="Arial" w:hAnsi="Arial" w:cs="Arial"/>
        </w:rPr>
      </w:pPr>
      <w:r w:rsidRPr="000E298C">
        <w:rPr>
          <w:rFonts w:ascii="Arial" w:hAnsi="Arial" w:cs="Arial"/>
        </w:rPr>
        <w:t xml:space="preserve">Art. </w:t>
      </w:r>
      <w:r w:rsidR="000E298C" w:rsidRPr="000E298C">
        <w:rPr>
          <w:rFonts w:ascii="Arial" w:hAnsi="Arial" w:cs="Arial"/>
        </w:rPr>
        <w:t>8</w:t>
      </w:r>
      <w:r w:rsidRPr="000E298C">
        <w:rPr>
          <w:rFonts w:ascii="Arial" w:hAnsi="Arial" w:cs="Arial"/>
        </w:rPr>
        <w:t xml:space="preserve">º Esta Resolução entra em vigor na data da sua publicação. </w:t>
      </w:r>
    </w:p>
    <w:p w:rsidR="00DD4AE2" w:rsidRPr="000E298C" w:rsidRDefault="00DD4AE2" w:rsidP="000E29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Sala de Reuniões do Conselho Superior da Defensoria Pública do Estado, aos </w:t>
      </w:r>
      <w:r w:rsidR="0075308A">
        <w:rPr>
          <w:rFonts w:ascii="Arial" w:hAnsi="Arial" w:cs="Arial"/>
          <w:sz w:val="24"/>
          <w:szCs w:val="24"/>
        </w:rPr>
        <w:t xml:space="preserve">vinte e dois </w:t>
      </w:r>
      <w:r w:rsidRPr="000E298C">
        <w:rPr>
          <w:rFonts w:ascii="Arial" w:hAnsi="Arial" w:cs="Arial"/>
          <w:sz w:val="24"/>
          <w:szCs w:val="24"/>
        </w:rPr>
        <w:t xml:space="preserve">dias do mês de </w:t>
      </w:r>
      <w:r w:rsidR="00820EBB" w:rsidRPr="000E298C">
        <w:rPr>
          <w:rFonts w:ascii="Arial" w:hAnsi="Arial" w:cs="Arial"/>
          <w:sz w:val="24"/>
          <w:szCs w:val="24"/>
        </w:rPr>
        <w:t>abril</w:t>
      </w:r>
      <w:r w:rsidRPr="000E298C">
        <w:rPr>
          <w:rFonts w:ascii="Arial" w:hAnsi="Arial" w:cs="Arial"/>
          <w:sz w:val="24"/>
          <w:szCs w:val="24"/>
        </w:rPr>
        <w:t xml:space="preserve"> do ano de dois mil e </w:t>
      </w:r>
      <w:r w:rsidR="00820EBB" w:rsidRPr="000E298C">
        <w:rPr>
          <w:rFonts w:ascii="Arial" w:hAnsi="Arial" w:cs="Arial"/>
          <w:sz w:val="24"/>
          <w:szCs w:val="24"/>
        </w:rPr>
        <w:t>quatorze</w:t>
      </w:r>
      <w:r w:rsidRPr="000E298C">
        <w:rPr>
          <w:rFonts w:ascii="Arial" w:hAnsi="Arial" w:cs="Arial"/>
          <w:sz w:val="24"/>
          <w:szCs w:val="24"/>
        </w:rPr>
        <w:t xml:space="preserve">. </w:t>
      </w:r>
    </w:p>
    <w:p w:rsidR="000E298C" w:rsidRPr="000E298C" w:rsidRDefault="000E298C" w:rsidP="00820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EBB" w:rsidRPr="000E298C" w:rsidRDefault="00820EBB" w:rsidP="00820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LUIS CARLOS DE AGUIAR PORTELA</w:t>
      </w:r>
    </w:p>
    <w:p w:rsidR="00820EBB" w:rsidRPr="000E298C" w:rsidRDefault="00820EBB" w:rsidP="00820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Defensor Público-Geral do Estado</w:t>
      </w:r>
    </w:p>
    <w:p w:rsidR="00820EBB" w:rsidRPr="000E298C" w:rsidRDefault="00820EBB" w:rsidP="00820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Membro Nato</w:t>
      </w:r>
    </w:p>
    <w:p w:rsidR="002438BC" w:rsidRPr="000E298C" w:rsidRDefault="002438BC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EBB" w:rsidRPr="000E298C" w:rsidRDefault="00820EBB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ADALBERTO DA MOTA SOUTO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298C">
        <w:rPr>
          <w:rFonts w:ascii="Arial" w:hAnsi="Arial" w:cs="Arial"/>
          <w:sz w:val="24"/>
          <w:szCs w:val="24"/>
        </w:rPr>
        <w:t>Subdefensor</w:t>
      </w:r>
      <w:proofErr w:type="spellEnd"/>
      <w:r w:rsidRPr="000E298C">
        <w:rPr>
          <w:rFonts w:ascii="Arial" w:hAnsi="Arial" w:cs="Arial"/>
          <w:sz w:val="24"/>
          <w:szCs w:val="24"/>
        </w:rPr>
        <w:t xml:space="preserve"> Público-Geral do Estado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Membro Nato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0E298C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JOSÉ ROBERTO DA COSTA MARTINS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Conselheiro 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VLADIMIR KOENIG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Conselheiro 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0E298C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MARCUS VINÍCIUS FRANCO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Conselheiro 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0E298C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MARCOS ANTÔNIO CORRÊA ASSAD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Conselheiro Eleito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0E298C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THAÍS COELHO VILHENA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lastRenderedPageBreak/>
        <w:t>Conselheira Eleita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AE2" w:rsidRPr="000E298C" w:rsidRDefault="00DD4AE2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KATIA HELENA COSTEIRA GOMES</w:t>
      </w:r>
    </w:p>
    <w:p w:rsidR="00EB2F83" w:rsidRPr="000E298C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Conselheira Eleita</w:t>
      </w:r>
    </w:p>
    <w:p w:rsidR="00E60F31" w:rsidRDefault="00E60F31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60F31" w:rsidRDefault="00E60F31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EDITAL DO </w:t>
      </w:r>
      <w:r w:rsidR="00C0528F">
        <w:rPr>
          <w:rFonts w:ascii="Arial" w:hAnsi="Arial" w:cs="Arial"/>
        </w:rPr>
        <w:t>5</w:t>
      </w:r>
      <w:r w:rsidRPr="00E60F31">
        <w:rPr>
          <w:rFonts w:ascii="Arial" w:hAnsi="Arial" w:cs="Arial"/>
        </w:rPr>
        <w:t>º CONCURSO DE REMOÇÃO NA TERCEIRA ENTRÂNCIA DA DEFENSORIA PÚBLICA DO ESTADO DO PARÁ.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O PRESIDENTE DO CONSELHO SUPERIOR DA DEFENSORIA PÚBLICA DO ESTADO DO PARÁ, no uso das atribuições que lhe são conferidas pela Lei Complementar nº 054, de 07 de fevereiro de 2006; </w:t>
      </w:r>
    </w:p>
    <w:p w:rsidR="00DD4AE2" w:rsidRPr="00E60F31" w:rsidRDefault="00DD4AE2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>CONSIDERANDO a Resolução CSDP n° 044/2009, de 31 de agosto de 2009, que regulamenta a remoção a pedido dos membros de carreira da Defensoria Pública do Estado do Pará na primeira, segunda e terceira entrância;</w:t>
      </w:r>
    </w:p>
    <w:p w:rsidR="00DD4AE2" w:rsidRPr="00E60F31" w:rsidRDefault="00DD4AE2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CONSIDERANDO o disposto no art. 9º da Resolução nº 039/2009 do CSDP; </w:t>
      </w:r>
    </w:p>
    <w:p w:rsidR="00DD4AE2" w:rsidRPr="00E60F31" w:rsidRDefault="00DD4AE2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CONSIDERANDO que a Resolução CSDP Nº </w:t>
      </w:r>
      <w:r w:rsidR="00DD4AE2" w:rsidRPr="00E60F31">
        <w:rPr>
          <w:rFonts w:ascii="Arial" w:hAnsi="Arial" w:cs="Arial"/>
        </w:rPr>
        <w:t>1</w:t>
      </w:r>
      <w:r w:rsidR="00C0528F">
        <w:rPr>
          <w:rFonts w:ascii="Arial" w:hAnsi="Arial" w:cs="Arial"/>
        </w:rPr>
        <w:t>2</w:t>
      </w:r>
      <w:r w:rsidR="00DD4AE2" w:rsidRPr="00E60F31">
        <w:rPr>
          <w:rFonts w:ascii="Arial" w:hAnsi="Arial" w:cs="Arial"/>
        </w:rPr>
        <w:t xml:space="preserve">9 </w:t>
      </w:r>
      <w:r w:rsidRPr="00E60F31">
        <w:rPr>
          <w:rFonts w:ascii="Arial" w:hAnsi="Arial" w:cs="Arial"/>
        </w:rPr>
        <w:t xml:space="preserve">de </w:t>
      </w:r>
      <w:r w:rsidR="00C0528F">
        <w:rPr>
          <w:rFonts w:ascii="Arial" w:hAnsi="Arial" w:cs="Arial"/>
        </w:rPr>
        <w:t>15</w:t>
      </w:r>
      <w:r w:rsidRPr="00E60F31">
        <w:rPr>
          <w:rFonts w:ascii="Arial" w:hAnsi="Arial" w:cs="Arial"/>
        </w:rPr>
        <w:t xml:space="preserve"> de a</w:t>
      </w:r>
      <w:r w:rsidR="00C0528F">
        <w:rPr>
          <w:rFonts w:ascii="Arial" w:hAnsi="Arial" w:cs="Arial"/>
        </w:rPr>
        <w:t>bril</w:t>
      </w:r>
      <w:r w:rsidRPr="00E60F31">
        <w:rPr>
          <w:rFonts w:ascii="Arial" w:hAnsi="Arial" w:cs="Arial"/>
        </w:rPr>
        <w:t xml:space="preserve"> de 2013 declarou vagas </w:t>
      </w:r>
      <w:r w:rsidR="006D44C4">
        <w:rPr>
          <w:rFonts w:ascii="Arial" w:hAnsi="Arial" w:cs="Arial"/>
        </w:rPr>
        <w:t>33</w:t>
      </w:r>
      <w:r w:rsidRPr="00E60F31">
        <w:rPr>
          <w:rFonts w:ascii="Arial" w:hAnsi="Arial" w:cs="Arial"/>
        </w:rPr>
        <w:t xml:space="preserve"> (</w:t>
      </w:r>
      <w:r w:rsidR="006D44C4">
        <w:rPr>
          <w:rFonts w:ascii="Arial" w:hAnsi="Arial" w:cs="Arial"/>
        </w:rPr>
        <w:t>trinta e três</w:t>
      </w:r>
      <w:r w:rsidRPr="00E60F31">
        <w:rPr>
          <w:rFonts w:ascii="Arial" w:hAnsi="Arial" w:cs="Arial"/>
        </w:rPr>
        <w:t xml:space="preserve">) Defensorias Públicas de 3° Entrância. </w:t>
      </w:r>
    </w:p>
    <w:p w:rsidR="00DD4AE2" w:rsidRPr="00E60F31" w:rsidRDefault="00DD4AE2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CONSIDERANDO a necessidade de se realizar a remoção dos Defensores Públicos de 3ª Entrância antes do processo de promoção, nos termos do art. 45, § 2º, da LCE 054/06;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CONSIDERANDO a necessidade de organização e movimentação da carreira dos Defensores Públicos do Estado do Pará;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>RESOLVE: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Art. 1º Abrir o </w:t>
      </w:r>
      <w:r w:rsidR="006D44C4">
        <w:rPr>
          <w:rFonts w:ascii="Arial" w:hAnsi="Arial" w:cs="Arial"/>
        </w:rPr>
        <w:t>5</w:t>
      </w:r>
      <w:r w:rsidRPr="00E60F31">
        <w:rPr>
          <w:rFonts w:ascii="Arial" w:hAnsi="Arial" w:cs="Arial"/>
        </w:rPr>
        <w:t xml:space="preserve">º Concurso de Remoção aos Defensores Públicos de 3ª Entrância, para as </w:t>
      </w:r>
      <w:r w:rsidR="006D44C4">
        <w:rPr>
          <w:rFonts w:ascii="Arial" w:hAnsi="Arial" w:cs="Arial"/>
        </w:rPr>
        <w:t>33</w:t>
      </w:r>
      <w:r w:rsidRPr="00E60F31">
        <w:rPr>
          <w:rFonts w:ascii="Arial" w:hAnsi="Arial" w:cs="Arial"/>
        </w:rPr>
        <w:t xml:space="preserve"> (</w:t>
      </w:r>
      <w:r w:rsidR="006D44C4">
        <w:rPr>
          <w:rFonts w:ascii="Arial" w:hAnsi="Arial" w:cs="Arial"/>
        </w:rPr>
        <w:t>trinta e três</w:t>
      </w:r>
      <w:r w:rsidRPr="00E60F31">
        <w:rPr>
          <w:rFonts w:ascii="Arial" w:hAnsi="Arial" w:cs="Arial"/>
        </w:rPr>
        <w:t xml:space="preserve">) Defensorias Públicas de 3ª Entrância declaradas vagas pela Resolução CSDP </w:t>
      </w:r>
      <w:r w:rsidR="002438BC" w:rsidRPr="00E60F31">
        <w:rPr>
          <w:rFonts w:ascii="Arial" w:hAnsi="Arial" w:cs="Arial"/>
        </w:rPr>
        <w:t>1</w:t>
      </w:r>
      <w:r w:rsidR="006D44C4">
        <w:rPr>
          <w:rFonts w:ascii="Arial" w:hAnsi="Arial" w:cs="Arial"/>
        </w:rPr>
        <w:t>2</w:t>
      </w:r>
      <w:r w:rsidR="002438BC" w:rsidRPr="00E60F31">
        <w:rPr>
          <w:rFonts w:ascii="Arial" w:hAnsi="Arial" w:cs="Arial"/>
        </w:rPr>
        <w:t>9/1</w:t>
      </w:r>
      <w:r w:rsidR="006D44C4">
        <w:rPr>
          <w:rFonts w:ascii="Arial" w:hAnsi="Arial" w:cs="Arial"/>
        </w:rPr>
        <w:t>4</w:t>
      </w:r>
      <w:r w:rsidRPr="00E60F31">
        <w:rPr>
          <w:rFonts w:ascii="Arial" w:hAnsi="Arial" w:cs="Arial"/>
        </w:rPr>
        <w:t xml:space="preserve">, nas defensorias abaixo indicadas: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10ª Defensoria Publica de Execução Penal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11ª Defensoria Publica de Execução Penal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12ª Defensoria Publica de Execução Penal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13ª Defensoria Publica de Execução Penal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14ª Defensoria Publica de Execução Penal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19ª Defensoria Publica da </w:t>
      </w:r>
      <w:proofErr w:type="spellStart"/>
      <w:r w:rsidRPr="000E298C">
        <w:rPr>
          <w:rFonts w:ascii="Arial" w:hAnsi="Arial" w:cs="Arial"/>
          <w:sz w:val="24"/>
          <w:szCs w:val="24"/>
        </w:rPr>
        <w:t>Familia</w:t>
      </w:r>
      <w:proofErr w:type="spellEnd"/>
    </w:p>
    <w:p w:rsidR="0011717D" w:rsidRDefault="0011717D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1717D">
        <w:rPr>
          <w:rFonts w:ascii="Arial" w:hAnsi="Arial" w:cs="Arial"/>
          <w:sz w:val="24"/>
          <w:szCs w:val="24"/>
        </w:rPr>
        <w:t xml:space="preserve">1ª Defensoria Publica do Juizado Criminal de </w:t>
      </w:r>
      <w:proofErr w:type="spellStart"/>
      <w:r w:rsidRPr="0011717D">
        <w:rPr>
          <w:rFonts w:ascii="Arial" w:hAnsi="Arial" w:cs="Arial"/>
          <w:sz w:val="24"/>
          <w:szCs w:val="24"/>
        </w:rPr>
        <w:t>Icoaraci</w:t>
      </w:r>
      <w:proofErr w:type="spellEnd"/>
    </w:p>
    <w:p w:rsidR="006D44C4" w:rsidRPr="00655FF6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  <w:sz w:val="24"/>
          <w:szCs w:val="24"/>
        </w:rPr>
        <w:lastRenderedPageBreak/>
        <w:t xml:space="preserve">8ª Defensoria Publica de </w:t>
      </w:r>
      <w:proofErr w:type="spellStart"/>
      <w:r w:rsidRPr="00655FF6">
        <w:rPr>
          <w:rFonts w:ascii="Arial" w:hAnsi="Arial" w:cs="Arial"/>
          <w:sz w:val="24"/>
          <w:szCs w:val="24"/>
        </w:rPr>
        <w:t>Infancia</w:t>
      </w:r>
      <w:proofErr w:type="spellEnd"/>
      <w:r w:rsidRPr="00655FF6">
        <w:rPr>
          <w:rFonts w:ascii="Arial" w:hAnsi="Arial" w:cs="Arial"/>
          <w:sz w:val="24"/>
          <w:szCs w:val="24"/>
        </w:rPr>
        <w:t xml:space="preserve"> e Juventude</w:t>
      </w:r>
    </w:p>
    <w:p w:rsidR="00B25AC8" w:rsidRPr="00655FF6" w:rsidRDefault="00B25AC8" w:rsidP="00B25A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5FF6">
        <w:rPr>
          <w:rFonts w:ascii="Arial" w:hAnsi="Arial" w:cs="Arial"/>
          <w:sz w:val="24"/>
          <w:szCs w:val="24"/>
        </w:rPr>
        <w:t xml:space="preserve">9ª Defensoria Publica de </w:t>
      </w:r>
      <w:proofErr w:type="spellStart"/>
      <w:r w:rsidRPr="00655FF6">
        <w:rPr>
          <w:rFonts w:ascii="Arial" w:hAnsi="Arial" w:cs="Arial"/>
          <w:sz w:val="24"/>
          <w:szCs w:val="24"/>
        </w:rPr>
        <w:t>Infancia</w:t>
      </w:r>
      <w:proofErr w:type="spellEnd"/>
      <w:r w:rsidRPr="00655FF6">
        <w:rPr>
          <w:rFonts w:ascii="Arial" w:hAnsi="Arial" w:cs="Arial"/>
          <w:sz w:val="24"/>
          <w:szCs w:val="24"/>
        </w:rPr>
        <w:t xml:space="preserve"> e Juventude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15ª Defensoria Publica Cível Residual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16ª Defensoria Publica Cível Residual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17ª Defensoria Publica Cível Residual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6ª Defensoria Publica da Fazenda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7ª Defensoria Publica da Fazenda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8ª Defensoria Publica da Fazenda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9ª Defensoria Publica da Fazenda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>6ª Defensoria Publica das Relações de Consumo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7ª Defensoria Publica das Relações de Consumo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8ª Defensoria Publica das Relações de Consumo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9ª Defensoria Publica das Relações de Consumo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298C">
        <w:rPr>
          <w:rFonts w:ascii="Arial" w:hAnsi="Arial" w:cs="Arial"/>
          <w:sz w:val="24"/>
          <w:szCs w:val="24"/>
        </w:rPr>
        <w:t xml:space="preserve"> 10ª Defensoria Publica das Relações de Consumo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01ª DEFENSORIA PÚBLICA DA FAMÍLIA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02ª DEFENSORIA PÚBLICA DA FAMÍLIA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01ª DEFENSORIA PÚBLICA DA INFÂNCIA E JUVENTUDE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02ª DEFENSORIA PÚBLICA DA INFÂNCIA E JUVENTUDE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7ª DEFENSORIA PÚBLICA CÍVEL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4ª DEFENSORIA PÚBLICA DA FAMÍLIA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03ª DEFENSORIA PÚBLICA DA INFÂNCIA E JUVENTUDE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02º DEFENSORIA PÚBLICA CRIMINAL ESPECIALIZADA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07ª DEFENSORIA PÚBLICA DA FAMÍLIA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09ª DEFENSORIA PÚBLICA DA FAMÍLIA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10ª DEFENSORIA PÚBLICA DA FAMÍLIA</w:t>
      </w:r>
    </w:p>
    <w:p w:rsidR="006D44C4" w:rsidRPr="000E298C" w:rsidRDefault="006D44C4" w:rsidP="006D44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E298C">
        <w:rPr>
          <w:rFonts w:ascii="Arial" w:hAnsi="Arial" w:cs="Arial"/>
          <w:b/>
          <w:bCs/>
          <w:color w:val="000000"/>
          <w:sz w:val="24"/>
          <w:szCs w:val="24"/>
        </w:rPr>
        <w:t>11ª DEFENSORIA PÚBLICA DA FAMÍLIA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38BC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>Art. 2° As Defensorias vagas de que trata o artigo anterior serão preenchidas por meio de remoção a pedido, exclusivamente pelo critério de antiguidade, conforme previsão do art. 45, inciso I e §1º da Lei Complementar Estadual 054/06: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I – A remoção a pedido recairá no membro mais antigo da categoria, determinada a posição pelo tempo de efetivo exercício na entrância.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II – As remoções a pedido serão efetivadas por ato do Defensor Público-Geral.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III – É facultada a recusa à remoção a pedido, no momento da escolha de sua vaga, durante a sessão do processo de remoção, sem prejuízo do critério para o preenchimento da vaga recusada.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lastRenderedPageBreak/>
        <w:t xml:space="preserve">Art. 3º As inscrições realizar-se-ão por meio de requerimento escrito, dirigido ao Presidente do Conselho Superior da Defensoria Pública, no prazo de 15 dias, a contar da publicação do presente Edital, em horário de expediente.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>§ 1º</w:t>
      </w:r>
      <w:r w:rsidR="002438BC" w:rsidRPr="00E60F31">
        <w:rPr>
          <w:rFonts w:ascii="Arial" w:hAnsi="Arial" w:cs="Arial"/>
        </w:rPr>
        <w:t xml:space="preserve"> </w:t>
      </w:r>
      <w:r w:rsidRPr="00E60F31">
        <w:rPr>
          <w:rFonts w:ascii="Arial" w:hAnsi="Arial" w:cs="Arial"/>
        </w:rPr>
        <w:t>O candidato poderá se inscrever a todas as vagas ofertadas neste edital, devendo discriminar a ordem de preferência das Defensorias a que pretende concorrer</w:t>
      </w:r>
      <w:r w:rsidR="002438BC" w:rsidRPr="00E60F31">
        <w:rPr>
          <w:rFonts w:ascii="Arial" w:hAnsi="Arial" w:cs="Arial"/>
        </w:rPr>
        <w:t>;</w:t>
      </w:r>
      <w:r w:rsidRPr="00E60F31">
        <w:rPr>
          <w:rFonts w:ascii="Arial" w:hAnsi="Arial" w:cs="Arial"/>
        </w:rPr>
        <w:t xml:space="preserve">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>§ 2º O candidato poderá ainda se inscrever sem especificar a Defensoria a que pretende concorrer, para o caso de vir a vagar defensoria cujo titular tenha sido removido para outra</w:t>
      </w:r>
      <w:r w:rsidR="002438BC" w:rsidRPr="00E60F31">
        <w:rPr>
          <w:rFonts w:ascii="Arial" w:hAnsi="Arial" w:cs="Arial"/>
        </w:rPr>
        <w:t>;</w:t>
      </w:r>
      <w:r w:rsidRPr="00E60F31">
        <w:rPr>
          <w:rFonts w:ascii="Arial" w:hAnsi="Arial" w:cs="Arial"/>
        </w:rPr>
        <w:t xml:space="preserve">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§ 3º Encerrada a primeira etapa da remoção com o preenchimento das defensorias disponibilizadas neste edital, o CSDP poderá declarar vagas </w:t>
      </w:r>
      <w:r w:rsidRPr="00E60F31">
        <w:rPr>
          <w:rFonts w:ascii="Arial" w:hAnsi="Arial" w:cs="Arial"/>
          <w:i/>
        </w:rPr>
        <w:t>incontinenti</w:t>
      </w:r>
      <w:r w:rsidRPr="00E60F31">
        <w:rPr>
          <w:rFonts w:ascii="Arial" w:hAnsi="Arial" w:cs="Arial"/>
        </w:rPr>
        <w:t xml:space="preserve"> às defensorias cujos titulares foram removidos, bem como extinguir e criar novas defensorias, a fim de iniciar imediata</w:t>
      </w:r>
      <w:r w:rsidR="002438BC" w:rsidRPr="00E60F31">
        <w:rPr>
          <w:rFonts w:ascii="Arial" w:hAnsi="Arial" w:cs="Arial"/>
        </w:rPr>
        <w:t>mente novo processo de remoção;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38BC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>§ 4º</w:t>
      </w:r>
      <w:r w:rsidR="002438BC" w:rsidRPr="00E60F31">
        <w:rPr>
          <w:rFonts w:ascii="Arial" w:hAnsi="Arial" w:cs="Arial"/>
        </w:rPr>
        <w:t xml:space="preserve"> </w:t>
      </w:r>
      <w:r w:rsidRPr="00E60F31">
        <w:rPr>
          <w:rFonts w:ascii="Arial" w:hAnsi="Arial" w:cs="Arial"/>
        </w:rPr>
        <w:t xml:space="preserve">O procedimento disposto no parágrafo anterior será realizado quantas vezes forem necessárias na mesma sessão, até que não haja mais defensorias vagas e/ou interessados nas vagas, dando-se por </w:t>
      </w:r>
      <w:r w:rsidR="002438BC" w:rsidRPr="00E60F31">
        <w:rPr>
          <w:rFonts w:ascii="Arial" w:hAnsi="Arial" w:cs="Arial"/>
        </w:rPr>
        <w:t>encerrado o processo de remoção;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 </w:t>
      </w:r>
    </w:p>
    <w:p w:rsidR="002438BC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§ 5º As Defensorias Públicas especificadas no presente edital, bem como aquelas que ficarem vagas </w:t>
      </w:r>
      <w:proofErr w:type="gramStart"/>
      <w:r w:rsidRPr="00E60F31">
        <w:rPr>
          <w:rFonts w:ascii="Arial" w:hAnsi="Arial" w:cs="Arial"/>
        </w:rPr>
        <w:t>após</w:t>
      </w:r>
      <w:proofErr w:type="gramEnd"/>
      <w:r w:rsidRPr="00E60F31">
        <w:rPr>
          <w:rFonts w:ascii="Arial" w:hAnsi="Arial" w:cs="Arial"/>
        </w:rPr>
        <w:t xml:space="preserve"> finalizado o presente processo de remoção, serão disponibilizadas para preenchimento através de promoção na carreira</w:t>
      </w:r>
      <w:r w:rsidR="002438BC" w:rsidRPr="00E60F31">
        <w:rPr>
          <w:rFonts w:ascii="Arial" w:hAnsi="Arial" w:cs="Arial"/>
        </w:rPr>
        <w:t>;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Art. 4º O afastamento da função importa em interrupção na contagem de tempo de serviço para os fins de remoção, salvo as ausências permitidas em lei.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Parágrafo Único – Ocorrendo empate na antiguidade na entrância, terá preferência, sucessivamente: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I – o mais antigo no cargo de Defensor Público;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II – o de maior tempo de serviço público estadual;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III – o de maior tempo de serviço público;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>IV – o mais idoso;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V- o mais bem classificado no concurso para ingresso na Defensoria Pública.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Art. 5º Os Defensores Públicos de 3ª entrância que se inscreverem </w:t>
      </w:r>
      <w:proofErr w:type="gramStart"/>
      <w:r w:rsidRPr="00E60F31">
        <w:rPr>
          <w:rFonts w:ascii="Arial" w:hAnsi="Arial" w:cs="Arial"/>
        </w:rPr>
        <w:t>à</w:t>
      </w:r>
      <w:proofErr w:type="gramEnd"/>
      <w:r w:rsidRPr="00E60F31">
        <w:rPr>
          <w:rFonts w:ascii="Arial" w:hAnsi="Arial" w:cs="Arial"/>
        </w:rPr>
        <w:t xml:space="preserve"> remoção ficam convocados para, no dia </w:t>
      </w:r>
      <w:r w:rsidR="006D44C4" w:rsidRPr="006D44C4">
        <w:rPr>
          <w:rFonts w:ascii="Arial" w:hAnsi="Arial" w:cs="Arial"/>
          <w:b/>
        </w:rPr>
        <w:t>09</w:t>
      </w:r>
      <w:r w:rsidRPr="00E60F31">
        <w:rPr>
          <w:rFonts w:ascii="Arial" w:hAnsi="Arial" w:cs="Arial"/>
          <w:b/>
        </w:rPr>
        <w:t xml:space="preserve"> de </w:t>
      </w:r>
      <w:r w:rsidR="006D44C4">
        <w:rPr>
          <w:rFonts w:ascii="Arial" w:hAnsi="Arial" w:cs="Arial"/>
          <w:b/>
        </w:rPr>
        <w:t>maio</w:t>
      </w:r>
      <w:r w:rsidRPr="00E60F31">
        <w:rPr>
          <w:rFonts w:ascii="Arial" w:hAnsi="Arial" w:cs="Arial"/>
          <w:b/>
        </w:rPr>
        <w:t xml:space="preserve"> de 201</w:t>
      </w:r>
      <w:r w:rsidR="00655FF6">
        <w:rPr>
          <w:rFonts w:ascii="Arial" w:hAnsi="Arial" w:cs="Arial"/>
          <w:b/>
        </w:rPr>
        <w:t>4</w:t>
      </w:r>
      <w:r w:rsidRPr="00E60F31">
        <w:rPr>
          <w:rFonts w:ascii="Arial" w:hAnsi="Arial" w:cs="Arial"/>
          <w:b/>
        </w:rPr>
        <w:t xml:space="preserve">, às </w:t>
      </w:r>
      <w:r w:rsidR="006D44C4">
        <w:rPr>
          <w:rFonts w:ascii="Arial" w:hAnsi="Arial" w:cs="Arial"/>
          <w:b/>
        </w:rPr>
        <w:t>09</w:t>
      </w:r>
      <w:r w:rsidRPr="00E60F31">
        <w:rPr>
          <w:rFonts w:ascii="Arial" w:hAnsi="Arial" w:cs="Arial"/>
          <w:b/>
        </w:rPr>
        <w:t xml:space="preserve"> horas</w:t>
      </w:r>
      <w:r w:rsidRPr="00E60F31">
        <w:rPr>
          <w:rFonts w:ascii="Arial" w:hAnsi="Arial" w:cs="Arial"/>
        </w:rPr>
        <w:t xml:space="preserve">, no auditório do prédio sede da Defensoria Pública, sito à TV. Padre Prudêncio 154, nesta Capital, participarem do processo de remoção de que trata este edital.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lastRenderedPageBreak/>
        <w:t xml:space="preserve">Parágrafo Único – Na data e horário de que trata o caput deste artigo, todos os Defensores Públicos com atuação na terceira entrância, inscritos no concurso de remoção, serão dispensados de suas atividades para participar do referido processo.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Art. 6º O Defensor Público regularmente inscrito poderá se fazer presente nos atos do presente processo de remoção de forma direta ou através de procurador legalmente constituído.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Art. 7º A remoção de que trata este edital se dará nos termos das Resoluções do CSDP nº 044/09 e </w:t>
      </w:r>
      <w:r w:rsidR="002438BC" w:rsidRPr="00E60F31">
        <w:rPr>
          <w:rFonts w:ascii="Arial" w:hAnsi="Arial" w:cs="Arial"/>
        </w:rPr>
        <w:t>1</w:t>
      </w:r>
      <w:r w:rsidR="00655FF6">
        <w:rPr>
          <w:rFonts w:ascii="Arial" w:hAnsi="Arial" w:cs="Arial"/>
        </w:rPr>
        <w:t>2</w:t>
      </w:r>
      <w:r w:rsidR="002438BC" w:rsidRPr="00E60F31">
        <w:rPr>
          <w:rFonts w:ascii="Arial" w:hAnsi="Arial" w:cs="Arial"/>
        </w:rPr>
        <w:t>9</w:t>
      </w:r>
      <w:r w:rsidRPr="00E60F31">
        <w:rPr>
          <w:rFonts w:ascii="Arial" w:hAnsi="Arial" w:cs="Arial"/>
        </w:rPr>
        <w:t>/201</w:t>
      </w:r>
      <w:r w:rsidR="00655FF6">
        <w:rPr>
          <w:rFonts w:ascii="Arial" w:hAnsi="Arial" w:cs="Arial"/>
        </w:rPr>
        <w:t>4</w:t>
      </w:r>
      <w:r w:rsidRPr="00E60F31">
        <w:rPr>
          <w:rFonts w:ascii="Arial" w:hAnsi="Arial" w:cs="Arial"/>
        </w:rPr>
        <w:t xml:space="preserve">. </w:t>
      </w: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Art. 8º Para fins administrativos, o Defensor removido deverá requerer junto à Corregedoria Geral certidão que ateste a entrada em efetivo exercício na Defensoria para a qual foi removido, a partir da data da publicação do ato de remoção no Diário Oficial do Estado, observando-se o disposto nos §§1º; 2º e 3º do art. 9º da Resolução 033/08-CSDP.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Art. 9º Este Edital entra em vigor na data de sua publicação.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Belém, PA, </w:t>
      </w:r>
      <w:r w:rsidR="00655FF6">
        <w:rPr>
          <w:rFonts w:ascii="Arial" w:hAnsi="Arial" w:cs="Arial"/>
        </w:rPr>
        <w:t>22</w:t>
      </w:r>
      <w:r w:rsidRPr="00E60F31">
        <w:rPr>
          <w:rFonts w:ascii="Arial" w:hAnsi="Arial" w:cs="Arial"/>
        </w:rPr>
        <w:t xml:space="preserve"> de a</w:t>
      </w:r>
      <w:r w:rsidR="006D44C4">
        <w:rPr>
          <w:rFonts w:ascii="Arial" w:hAnsi="Arial" w:cs="Arial"/>
        </w:rPr>
        <w:t>bril</w:t>
      </w:r>
      <w:r w:rsidRPr="00E60F31">
        <w:rPr>
          <w:rFonts w:ascii="Arial" w:hAnsi="Arial" w:cs="Arial"/>
        </w:rPr>
        <w:t xml:space="preserve"> de 201</w:t>
      </w:r>
      <w:r w:rsidR="006D44C4">
        <w:rPr>
          <w:rFonts w:ascii="Arial" w:hAnsi="Arial" w:cs="Arial"/>
        </w:rPr>
        <w:t>4</w:t>
      </w:r>
      <w:r w:rsidRPr="00E60F31">
        <w:rPr>
          <w:rFonts w:ascii="Arial" w:hAnsi="Arial" w:cs="Arial"/>
        </w:rPr>
        <w:t xml:space="preserve">. </w:t>
      </w:r>
    </w:p>
    <w:p w:rsidR="00EB2F83" w:rsidRPr="00E60F31" w:rsidRDefault="00EB2F83" w:rsidP="00DD4AE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 xml:space="preserve">Publique-se. </w:t>
      </w:r>
    </w:p>
    <w:p w:rsidR="00EB2F83" w:rsidRPr="00E60F31" w:rsidRDefault="00EB2F83" w:rsidP="00DD4AE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LUIZ CARLOS DE AGUIAR PORTELA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Defensor Público-Geral do Estado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31">
        <w:rPr>
          <w:rFonts w:ascii="Arial" w:hAnsi="Arial" w:cs="Arial"/>
          <w:sz w:val="24"/>
          <w:szCs w:val="24"/>
        </w:rPr>
        <w:t>Presidente do Conselho Superior da Defensoria Pública</w:t>
      </w:r>
    </w:p>
    <w:p w:rsidR="00EB2F83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60F31" w:rsidRDefault="00E60F31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38BC" w:rsidRPr="00E60F31" w:rsidRDefault="002438BC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MODELO DE INSCRIÇÃO ESPECÍFICO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A) DEFENSORIA X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B) DEFENSORIA Y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C) DEFENSORIA Z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D) DEFENSORIA QUE FICAR VAGA EM RAZÃO DA REMOÇÃO DO TITULAR </w:t>
      </w:r>
    </w:p>
    <w:p w:rsidR="00655FF6" w:rsidRDefault="00655FF6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55FF6" w:rsidRDefault="00655FF6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MODELO DE INSCRIÇÃO GENÉRICA </w:t>
      </w:r>
    </w:p>
    <w:p w:rsidR="00EB2F83" w:rsidRPr="00E60F31" w:rsidRDefault="00EB2F83" w:rsidP="00DD4A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60F31">
        <w:rPr>
          <w:rFonts w:ascii="Arial" w:hAnsi="Arial" w:cs="Arial"/>
        </w:rPr>
        <w:t xml:space="preserve">A) DEFENSORIA QUE FICAR VAGA EM RAZÃO DA REMOÇÃO DO TITULAR </w:t>
      </w:r>
    </w:p>
    <w:p w:rsidR="00EB2F83" w:rsidRPr="00E60F31" w:rsidRDefault="00EB2F83" w:rsidP="00DD4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0AA" w:rsidRDefault="00C060AA" w:rsidP="00DD4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28F" w:rsidRPr="00E60F31" w:rsidRDefault="00C0528F" w:rsidP="00DD4A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528F" w:rsidRPr="00E60F31" w:rsidSect="00DB147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9D" w:rsidRDefault="00E96C9D">
      <w:pPr>
        <w:spacing w:after="0" w:line="240" w:lineRule="auto"/>
      </w:pPr>
      <w:r>
        <w:separator/>
      </w:r>
    </w:p>
  </w:endnote>
  <w:endnote w:type="continuationSeparator" w:id="0">
    <w:p w:rsidR="00E96C9D" w:rsidRDefault="00E9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67" w:rsidRPr="00226CE9" w:rsidRDefault="005776D2" w:rsidP="00713F18">
    <w:pPr>
      <w:pStyle w:val="Rodap"/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</w:t>
    </w:r>
    <w:r w:rsidRPr="00226CE9">
      <w:rPr>
        <w:rFonts w:cs="Arial"/>
        <w:sz w:val="24"/>
        <w:szCs w:val="24"/>
      </w:rPr>
      <w:t>_______________________________________________________________</w:t>
    </w:r>
  </w:p>
  <w:p w:rsidR="005D3F67" w:rsidRDefault="005776D2" w:rsidP="00713F18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Defensoria Pública do Estado do Pará – Prédio Sede</w:t>
    </w:r>
  </w:p>
  <w:p w:rsidR="005D3F67" w:rsidRDefault="005776D2" w:rsidP="00713F18">
    <w:pPr>
      <w:pStyle w:val="Rodap"/>
      <w:spacing w:after="0" w:line="240" w:lineRule="auto"/>
      <w:jc w:val="center"/>
      <w:rPr>
        <w:rFonts w:cs="Arial"/>
        <w:sz w:val="20"/>
        <w:szCs w:val="20"/>
      </w:rPr>
    </w:pPr>
    <w:proofErr w:type="gramStart"/>
    <w:r>
      <w:rPr>
        <w:rFonts w:cs="Arial"/>
        <w:sz w:val="20"/>
        <w:szCs w:val="20"/>
      </w:rPr>
      <w:t>Tv.</w:t>
    </w:r>
    <w:proofErr w:type="gramEnd"/>
    <w:r>
      <w:rPr>
        <w:rFonts w:cs="Arial"/>
        <w:sz w:val="20"/>
        <w:szCs w:val="20"/>
      </w:rPr>
      <w:t xml:space="preserve"> Padre Prudêncio, nº 154, Centro, CEP. </w:t>
    </w:r>
    <w:proofErr w:type="gramStart"/>
    <w:r>
      <w:rPr>
        <w:rFonts w:cs="Arial"/>
        <w:sz w:val="20"/>
        <w:szCs w:val="20"/>
      </w:rPr>
      <w:t>66019-000, Belém/PA</w:t>
    </w:r>
    <w:proofErr w:type="gramEnd"/>
    <w:r>
      <w:rPr>
        <w:rFonts w:cs="Arial"/>
        <w:sz w:val="20"/>
        <w:szCs w:val="20"/>
      </w:rPr>
      <w:t>.</w:t>
    </w:r>
  </w:p>
  <w:p w:rsidR="005D3F67" w:rsidRDefault="005776D2" w:rsidP="00713F18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Fone: (91) 3201-2700</w:t>
    </w:r>
  </w:p>
  <w:p w:rsidR="005D3F67" w:rsidRDefault="00E96C9D" w:rsidP="00713F18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9D" w:rsidRDefault="00E96C9D">
      <w:pPr>
        <w:spacing w:after="0" w:line="240" w:lineRule="auto"/>
      </w:pPr>
      <w:r>
        <w:separator/>
      </w:r>
    </w:p>
  </w:footnote>
  <w:footnote w:type="continuationSeparator" w:id="0">
    <w:p w:rsidR="00E96C9D" w:rsidRDefault="00E9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67" w:rsidRDefault="00EB2F83" w:rsidP="000C3ABA">
    <w:pPr>
      <w:pStyle w:val="Cabealho"/>
      <w:tabs>
        <w:tab w:val="left" w:pos="3660"/>
      </w:tabs>
      <w:spacing w:after="0" w:line="240" w:lineRule="auto"/>
      <w:rPr>
        <w:b/>
        <w:sz w:val="2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309265" wp14:editId="5E6CEACE">
          <wp:simplePos x="0" y="0"/>
          <wp:positionH relativeFrom="page">
            <wp:posOffset>3408680</wp:posOffset>
          </wp:positionH>
          <wp:positionV relativeFrom="page">
            <wp:posOffset>272415</wp:posOffset>
          </wp:positionV>
          <wp:extent cx="741680" cy="896620"/>
          <wp:effectExtent l="0" t="0" r="127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F67" w:rsidRDefault="00E96C9D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E96C9D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E96C9D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E96C9D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E96C9D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E96C9D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Pr="00AF16B4" w:rsidRDefault="00E96C9D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E96C9D" w:rsidP="000C3ABA">
    <w:pPr>
      <w:pStyle w:val="Cabealho"/>
      <w:spacing w:after="0" w:line="240" w:lineRule="auto"/>
      <w:ind w:left="-1650" w:right="-851"/>
      <w:jc w:val="center"/>
      <w:rPr>
        <w:b/>
        <w:sz w:val="24"/>
        <w:szCs w:val="24"/>
      </w:rPr>
    </w:pPr>
  </w:p>
  <w:p w:rsidR="005D3F67" w:rsidRDefault="005776D2" w:rsidP="000C3ABA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</w:t>
    </w:r>
  </w:p>
  <w:p w:rsidR="005D3F67" w:rsidRDefault="005776D2" w:rsidP="000C3ABA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</w:p>
  <w:p w:rsidR="005D3F67" w:rsidRPr="00F376B9" w:rsidRDefault="005776D2" w:rsidP="000C3ABA">
    <w:pPr>
      <w:pStyle w:val="Cabealho"/>
      <w:tabs>
        <w:tab w:val="left" w:pos="3000"/>
        <w:tab w:val="left" w:pos="5745"/>
      </w:tabs>
      <w:spacing w:after="0" w:line="240" w:lineRule="auto"/>
      <w:rPr>
        <w:rFonts w:cs="Arial"/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  <w:r w:rsidRPr="00F376B9">
      <w:rPr>
        <w:rFonts w:cs="Arial"/>
        <w:b/>
        <w:sz w:val="24"/>
        <w:szCs w:val="24"/>
      </w:rPr>
      <w:t>ESTADO DO PARÁ</w:t>
    </w:r>
  </w:p>
  <w:p w:rsidR="005D3F67" w:rsidRDefault="005776D2" w:rsidP="000C3ABA">
    <w:pPr>
      <w:pStyle w:val="Cabealho"/>
      <w:tabs>
        <w:tab w:val="left" w:pos="5745"/>
      </w:tabs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CONSELHO SUPERIOR DA </w:t>
    </w:r>
    <w:r w:rsidRPr="00F376B9">
      <w:rPr>
        <w:rFonts w:cs="Arial"/>
        <w:b/>
        <w:sz w:val="24"/>
        <w:szCs w:val="24"/>
      </w:rPr>
      <w:t>DEFENSORIA PÚBLICA</w:t>
    </w:r>
  </w:p>
  <w:p w:rsidR="005D3F67" w:rsidRPr="00774D91" w:rsidRDefault="005776D2" w:rsidP="00774D91">
    <w:pPr>
      <w:pStyle w:val="Cabealho"/>
      <w:tabs>
        <w:tab w:val="left" w:pos="5745"/>
      </w:tabs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__________________________________</w:t>
    </w:r>
    <w:r w:rsidRPr="00DC698D">
      <w:rPr>
        <w:rFonts w:cs="Arial"/>
        <w:sz w:val="24"/>
        <w:szCs w:val="24"/>
      </w:rPr>
      <w:t>_</w:t>
    </w:r>
    <w:r>
      <w:rPr>
        <w:rFonts w:cs="Arial"/>
        <w:sz w:val="24"/>
        <w:szCs w:val="24"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63"/>
    <w:multiLevelType w:val="hybridMultilevel"/>
    <w:tmpl w:val="5DB453C6"/>
    <w:lvl w:ilvl="0" w:tplc="2480D02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9CE2551"/>
    <w:multiLevelType w:val="hybridMultilevel"/>
    <w:tmpl w:val="1F2A04E0"/>
    <w:lvl w:ilvl="0" w:tplc="D84431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D964D75"/>
    <w:multiLevelType w:val="hybridMultilevel"/>
    <w:tmpl w:val="1F2A04E0"/>
    <w:lvl w:ilvl="0" w:tplc="D84431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594D45"/>
    <w:multiLevelType w:val="hybridMultilevel"/>
    <w:tmpl w:val="5DB453C6"/>
    <w:lvl w:ilvl="0" w:tplc="2480D02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B191C1B"/>
    <w:multiLevelType w:val="hybridMultilevel"/>
    <w:tmpl w:val="3F12F320"/>
    <w:lvl w:ilvl="0" w:tplc="B1C453D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3"/>
    <w:rsid w:val="000D26E4"/>
    <w:rsid w:val="000E298C"/>
    <w:rsid w:val="0011717D"/>
    <w:rsid w:val="002438BC"/>
    <w:rsid w:val="00261ECB"/>
    <w:rsid w:val="0035606A"/>
    <w:rsid w:val="00413AAF"/>
    <w:rsid w:val="00553BB9"/>
    <w:rsid w:val="005776D2"/>
    <w:rsid w:val="00602BFA"/>
    <w:rsid w:val="00655FF6"/>
    <w:rsid w:val="006C3FC6"/>
    <w:rsid w:val="006D44C4"/>
    <w:rsid w:val="0075308A"/>
    <w:rsid w:val="007B1E70"/>
    <w:rsid w:val="007B3481"/>
    <w:rsid w:val="00820EBB"/>
    <w:rsid w:val="008B4E4F"/>
    <w:rsid w:val="009B77CB"/>
    <w:rsid w:val="00A73D70"/>
    <w:rsid w:val="00A97153"/>
    <w:rsid w:val="00AC0500"/>
    <w:rsid w:val="00AD420B"/>
    <w:rsid w:val="00B25AC8"/>
    <w:rsid w:val="00B63AA6"/>
    <w:rsid w:val="00C030C0"/>
    <w:rsid w:val="00C0528F"/>
    <w:rsid w:val="00C060AA"/>
    <w:rsid w:val="00D23A08"/>
    <w:rsid w:val="00D327E1"/>
    <w:rsid w:val="00D920C4"/>
    <w:rsid w:val="00DB1479"/>
    <w:rsid w:val="00DD4AE2"/>
    <w:rsid w:val="00E23701"/>
    <w:rsid w:val="00E60F31"/>
    <w:rsid w:val="00E96C9D"/>
    <w:rsid w:val="00EB2F83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F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EB2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2F83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EB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D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C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606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2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F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EB2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2F83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EB2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D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C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606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2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2326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8</cp:revision>
  <cp:lastPrinted>2014-04-15T20:19:00Z</cp:lastPrinted>
  <dcterms:created xsi:type="dcterms:W3CDTF">2014-04-15T14:52:00Z</dcterms:created>
  <dcterms:modified xsi:type="dcterms:W3CDTF">2014-04-24T13:50:00Z</dcterms:modified>
</cp:coreProperties>
</file>